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140" w:leftChars="-67" w:hanging="1"/>
        <w:jc w:val="center"/>
        <w:rPr>
          <w:rFonts w:hAnsi="宋体"/>
          <w:color w:val="FF0000"/>
          <w:sz w:val="48"/>
          <w:szCs w:val="48"/>
          <w:u w:val="double"/>
        </w:rPr>
      </w:pPr>
    </w:p>
    <w:p>
      <w:pPr>
        <w:spacing w:line="660" w:lineRule="exact"/>
        <w:jc w:val="center"/>
        <w:rPr>
          <w:rFonts w:hAnsi="宋体"/>
          <w:color w:val="FF0000"/>
          <w:sz w:val="52"/>
          <w:szCs w:val="52"/>
          <w:u w:val="double"/>
        </w:rPr>
      </w:pPr>
      <w:r>
        <w:rPr>
          <w:rFonts w:hint="eastAsia" w:hAnsi="宋体"/>
          <w:color w:val="FF0000"/>
          <w:sz w:val="52"/>
          <w:szCs w:val="52"/>
          <w:u w:val="double"/>
        </w:rPr>
        <w:t>中国畜牧兽医学会兽医食品卫生学分会</w:t>
      </w:r>
    </w:p>
    <w:p>
      <w:pPr>
        <w:spacing w:line="560" w:lineRule="exact"/>
        <w:rPr>
          <w:rFonts w:hAnsi="宋体"/>
          <w:color w:val="FF0000"/>
          <w:sz w:val="48"/>
          <w:szCs w:val="48"/>
          <w:u w:val="double"/>
        </w:rPr>
      </w:pPr>
    </w:p>
    <w:p>
      <w:pPr>
        <w:adjustRightInd w:val="0"/>
        <w:snapToGrid w:val="0"/>
        <w:spacing w:line="560" w:lineRule="exact"/>
        <w:jc w:val="center"/>
        <w:textAlignment w:val="baseline"/>
        <w:rPr>
          <w:rFonts w:ascii="华文中宋" w:hAnsi="华文中宋" w:eastAsia="华文中宋"/>
          <w:kern w:val="0"/>
          <w:sz w:val="36"/>
          <w:szCs w:val="36"/>
        </w:rPr>
      </w:pPr>
      <w:bookmarkStart w:id="0" w:name="_GoBack"/>
      <w:bookmarkEnd w:id="0"/>
      <w:r>
        <w:rPr>
          <w:rFonts w:ascii="华文中宋" w:hAnsi="华文中宋" w:eastAsia="华文中宋"/>
          <w:kern w:val="0"/>
          <w:sz w:val="36"/>
          <w:szCs w:val="36"/>
        </w:rPr>
        <w:t>关于举办畜禽屠宰行业管理暨肉品质量安全</w:t>
      </w:r>
    </w:p>
    <w:p>
      <w:pPr>
        <w:adjustRightInd w:val="0"/>
        <w:snapToGrid w:val="0"/>
        <w:spacing w:line="560" w:lineRule="exact"/>
        <w:jc w:val="center"/>
        <w:textAlignment w:val="baseline"/>
        <w:rPr>
          <w:rFonts w:ascii="华文中宋" w:hAnsi="华文中宋" w:eastAsia="华文中宋"/>
          <w:kern w:val="0"/>
          <w:sz w:val="36"/>
          <w:szCs w:val="36"/>
        </w:rPr>
      </w:pPr>
      <w:r>
        <w:rPr>
          <w:rFonts w:ascii="华文中宋" w:hAnsi="华文中宋" w:eastAsia="华文中宋"/>
          <w:kern w:val="0"/>
          <w:sz w:val="36"/>
          <w:szCs w:val="36"/>
        </w:rPr>
        <w:t>控制技术培训班的通知</w:t>
      </w:r>
    </w:p>
    <w:p>
      <w:pPr>
        <w:adjustRightInd w:val="0"/>
        <w:snapToGrid w:val="0"/>
        <w:spacing w:line="560" w:lineRule="exact"/>
        <w:jc w:val="center"/>
        <w:textAlignment w:val="baseline"/>
        <w:rPr>
          <w:rFonts w:ascii="华文中宋" w:hAnsi="华文中宋" w:eastAsia="华文中宋"/>
          <w:kern w:val="0"/>
          <w:sz w:val="36"/>
          <w:szCs w:val="36"/>
        </w:rPr>
      </w:pPr>
    </w:p>
    <w:p>
      <w:pPr>
        <w:adjustRightInd w:val="0"/>
        <w:snapToGrid w:val="0"/>
        <w:spacing w:line="560" w:lineRule="exact"/>
        <w:rPr>
          <w:rFonts w:eastAsia="仿宋_GB2312"/>
          <w:kern w:val="0"/>
          <w:sz w:val="32"/>
          <w:szCs w:val="32"/>
        </w:rPr>
      </w:pPr>
      <w:r>
        <w:rPr>
          <w:rFonts w:hint="eastAsia" w:eastAsia="仿宋_GB2312"/>
          <w:kern w:val="0"/>
          <w:sz w:val="32"/>
          <w:szCs w:val="32"/>
        </w:rPr>
        <w:t>各有关单位：</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为贯彻落实农业部畜禽屠宰行业管理的工作部署，提高畜禽产品质量安全保障水平，中国畜牧兽医学会兽医食品卫生学分会联合中国农业大学动物医学院和国家兽药安全评价中心举办畜禽屠宰行业管理暨肉品质量安全控制技术培训班。现将有关事宜通知如下：</w:t>
      </w:r>
    </w:p>
    <w:p>
      <w:pPr>
        <w:adjustRightInd w:val="0"/>
        <w:snapToGrid w:val="0"/>
        <w:spacing w:line="560" w:lineRule="exact"/>
        <w:ind w:firstLine="643" w:firstLineChars="200"/>
        <w:textAlignment w:val="baseline"/>
        <w:rPr>
          <w:rFonts w:eastAsia="黑体"/>
          <w:b/>
          <w:kern w:val="0"/>
          <w:sz w:val="32"/>
          <w:szCs w:val="32"/>
        </w:rPr>
      </w:pPr>
      <w:r>
        <w:rPr>
          <w:rFonts w:hint="eastAsia" w:eastAsia="黑体"/>
          <w:b/>
          <w:kern w:val="0"/>
          <w:sz w:val="32"/>
          <w:szCs w:val="32"/>
        </w:rPr>
        <w:t>一、培训对象</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各级畜牧兽医畜禽屠宰行政管理人员，各级动物卫生监督所、动物疫病预防控制中心人员，畜禽屠宰企业质量管理、肉品检验技术人员等。</w:t>
      </w:r>
    </w:p>
    <w:p>
      <w:pPr>
        <w:adjustRightInd w:val="0"/>
        <w:snapToGrid w:val="0"/>
        <w:spacing w:line="560" w:lineRule="exact"/>
        <w:ind w:firstLine="643" w:firstLineChars="200"/>
        <w:textAlignment w:val="baseline"/>
        <w:rPr>
          <w:rFonts w:eastAsia="黑体"/>
          <w:b/>
          <w:kern w:val="0"/>
          <w:sz w:val="32"/>
          <w:szCs w:val="32"/>
        </w:rPr>
      </w:pPr>
      <w:r>
        <w:rPr>
          <w:rFonts w:hint="eastAsia" w:eastAsia="黑体"/>
          <w:b/>
          <w:kern w:val="0"/>
          <w:sz w:val="32"/>
          <w:szCs w:val="32"/>
        </w:rPr>
        <w:t>二、培训内容</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畜禽屠宰行业法规政策、农业部</w:t>
      </w:r>
      <w:r>
        <w:rPr>
          <w:rFonts w:eastAsia="仿宋_GB2312"/>
          <w:kern w:val="0"/>
          <w:sz w:val="32"/>
          <w:szCs w:val="32"/>
        </w:rPr>
        <w:t>和有关</w:t>
      </w:r>
      <w:r>
        <w:rPr>
          <w:rFonts w:hint="eastAsia" w:eastAsia="仿宋_GB2312"/>
          <w:kern w:val="0"/>
          <w:sz w:val="32"/>
          <w:szCs w:val="32"/>
        </w:rPr>
        <w:t>政府</w:t>
      </w:r>
      <w:r>
        <w:rPr>
          <w:rFonts w:eastAsia="仿宋_GB2312"/>
          <w:kern w:val="0"/>
          <w:sz w:val="32"/>
          <w:szCs w:val="32"/>
        </w:rPr>
        <w:t>部门的监管措施</w:t>
      </w:r>
      <w:r>
        <w:rPr>
          <w:rFonts w:hint="eastAsia" w:eastAsia="仿宋_GB2312"/>
          <w:kern w:val="0"/>
          <w:sz w:val="32"/>
          <w:szCs w:val="32"/>
        </w:rPr>
        <w:t>解读；畜禽屠宰行业食品安全风险因素分析和预警；畜禽产品质量安全风险防控技术</w:t>
      </w:r>
      <w:r>
        <w:rPr>
          <w:rFonts w:eastAsia="仿宋_GB2312"/>
          <w:kern w:val="0"/>
          <w:sz w:val="32"/>
          <w:szCs w:val="32"/>
        </w:rPr>
        <w:t>及</w:t>
      </w:r>
      <w:r>
        <w:rPr>
          <w:rFonts w:hint="eastAsia" w:eastAsia="仿宋_GB2312"/>
          <w:kern w:val="0"/>
          <w:sz w:val="32"/>
          <w:szCs w:val="32"/>
        </w:rPr>
        <w:t>解决方案；快速检测技术和</w:t>
      </w:r>
      <w:r>
        <w:rPr>
          <w:rFonts w:eastAsia="仿宋_GB2312"/>
          <w:kern w:val="0"/>
          <w:sz w:val="32"/>
          <w:szCs w:val="32"/>
        </w:rPr>
        <w:t>产品</w:t>
      </w:r>
      <w:r>
        <w:rPr>
          <w:rFonts w:hint="eastAsia" w:eastAsia="仿宋_GB2312"/>
          <w:kern w:val="0"/>
          <w:sz w:val="32"/>
          <w:szCs w:val="32"/>
        </w:rPr>
        <w:t>的管理及评价体系；快速检测技术和定量</w:t>
      </w:r>
      <w:r>
        <w:rPr>
          <w:rFonts w:eastAsia="仿宋_GB2312"/>
          <w:kern w:val="0"/>
          <w:sz w:val="32"/>
          <w:szCs w:val="32"/>
        </w:rPr>
        <w:t>确证</w:t>
      </w:r>
      <w:r>
        <w:rPr>
          <w:rFonts w:hint="eastAsia" w:eastAsia="仿宋_GB2312"/>
          <w:kern w:val="0"/>
          <w:sz w:val="32"/>
          <w:szCs w:val="32"/>
        </w:rPr>
        <w:t>技术的方法和标准；快速检测产品现场</w:t>
      </w:r>
      <w:r>
        <w:rPr>
          <w:rFonts w:eastAsia="仿宋_GB2312"/>
          <w:kern w:val="0"/>
          <w:sz w:val="32"/>
          <w:szCs w:val="32"/>
        </w:rPr>
        <w:t>操作和</w:t>
      </w:r>
      <w:r>
        <w:rPr>
          <w:rFonts w:hint="eastAsia" w:eastAsia="仿宋_GB2312"/>
          <w:kern w:val="0"/>
          <w:sz w:val="32"/>
          <w:szCs w:val="32"/>
        </w:rPr>
        <w:t>观摩</w:t>
      </w:r>
      <w:r>
        <w:rPr>
          <w:rFonts w:eastAsia="仿宋_GB2312"/>
          <w:kern w:val="0"/>
          <w:sz w:val="32"/>
          <w:szCs w:val="32"/>
        </w:rPr>
        <w:t>等</w:t>
      </w:r>
      <w:r>
        <w:rPr>
          <w:rFonts w:hint="eastAsia" w:eastAsia="仿宋_GB2312"/>
          <w:kern w:val="0"/>
          <w:sz w:val="32"/>
          <w:szCs w:val="32"/>
        </w:rPr>
        <w:t>。</w:t>
      </w:r>
    </w:p>
    <w:p>
      <w:pPr>
        <w:adjustRightInd w:val="0"/>
        <w:snapToGrid w:val="0"/>
        <w:spacing w:line="560" w:lineRule="exact"/>
        <w:ind w:firstLine="643" w:firstLineChars="200"/>
        <w:textAlignment w:val="baseline"/>
        <w:rPr>
          <w:rFonts w:eastAsia="黑体"/>
          <w:b/>
          <w:kern w:val="0"/>
          <w:sz w:val="32"/>
          <w:szCs w:val="32"/>
        </w:rPr>
      </w:pPr>
      <w:r>
        <w:rPr>
          <w:rFonts w:hint="eastAsia" w:eastAsia="黑体"/>
          <w:b/>
          <w:kern w:val="0"/>
          <w:sz w:val="32"/>
          <w:szCs w:val="32"/>
        </w:rPr>
        <w:t>三、培训时间及地点</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拟定于8月下旬在北京举办。培训时间为2天。</w:t>
      </w:r>
    </w:p>
    <w:p>
      <w:pPr>
        <w:adjustRightInd w:val="0"/>
        <w:snapToGrid w:val="0"/>
        <w:spacing w:line="560" w:lineRule="exact"/>
        <w:ind w:firstLine="643" w:firstLineChars="200"/>
        <w:textAlignment w:val="baseline"/>
        <w:rPr>
          <w:rFonts w:eastAsia="黑体"/>
          <w:b/>
          <w:kern w:val="0"/>
          <w:sz w:val="32"/>
          <w:szCs w:val="32"/>
        </w:rPr>
      </w:pPr>
      <w:r>
        <w:rPr>
          <w:rFonts w:hint="eastAsia" w:eastAsia="黑体"/>
          <w:b/>
          <w:kern w:val="0"/>
          <w:sz w:val="32"/>
          <w:szCs w:val="32"/>
        </w:rPr>
        <w:t>四、培训方式及师资</w:t>
      </w:r>
    </w:p>
    <w:tbl>
      <w:tblPr>
        <w:tblStyle w:val="8"/>
        <w:tblW w:w="8364" w:type="dxa"/>
        <w:tblCellSpacing w:w="0" w:type="dxa"/>
        <w:tblInd w:w="0" w:type="dxa"/>
        <w:tblLayout w:type="fixed"/>
        <w:tblCellMar>
          <w:top w:w="0" w:type="dxa"/>
          <w:left w:w="0" w:type="dxa"/>
          <w:bottom w:w="0" w:type="dxa"/>
          <w:right w:w="0" w:type="dxa"/>
        </w:tblCellMar>
      </w:tblPr>
      <w:tblGrid>
        <w:gridCol w:w="8364"/>
      </w:tblGrid>
      <w:tr>
        <w:tblPrEx>
          <w:tblLayout w:type="fixed"/>
          <w:tblCellMar>
            <w:top w:w="0" w:type="dxa"/>
            <w:left w:w="0" w:type="dxa"/>
            <w:bottom w:w="0" w:type="dxa"/>
            <w:right w:w="0" w:type="dxa"/>
          </w:tblCellMar>
        </w:tblPrEx>
        <w:trPr>
          <w:trHeight w:val="300" w:hRule="atLeast"/>
          <w:tblCellSpacing w:w="0" w:type="dxa"/>
        </w:trPr>
        <w:tc>
          <w:tcPr>
            <w:tcW w:w="8364" w:type="dxa"/>
            <w:vAlign w:val="center"/>
          </w:tcPr>
          <w:p>
            <w:pPr>
              <w:adjustRightInd w:val="0"/>
              <w:snapToGrid w:val="0"/>
              <w:spacing w:line="560" w:lineRule="exact"/>
              <w:ind w:firstLine="640" w:firstLineChars="200"/>
              <w:textAlignment w:val="baseline"/>
              <w:rPr>
                <w:rFonts w:asciiTheme="minorEastAsia" w:hAnsiTheme="minorEastAsia" w:eastAsiaTheme="minorEastAsia"/>
                <w:sz w:val="30"/>
                <w:szCs w:val="30"/>
              </w:rPr>
            </w:pPr>
            <w:r>
              <w:rPr>
                <w:rFonts w:hint="eastAsia" w:eastAsia="仿宋_GB2312"/>
                <w:kern w:val="0"/>
                <w:sz w:val="32"/>
                <w:szCs w:val="32"/>
              </w:rPr>
              <w:t>培训班采用互动式教学、检测技术现场操作教学。邀请中国</w:t>
            </w:r>
            <w:r>
              <w:rPr>
                <w:rFonts w:eastAsia="仿宋_GB2312"/>
                <w:kern w:val="0"/>
                <w:sz w:val="32"/>
                <w:szCs w:val="32"/>
              </w:rPr>
              <w:t>农业大学沈建忠</w:t>
            </w:r>
            <w:r>
              <w:rPr>
                <w:rFonts w:hint="eastAsia" w:eastAsia="仿宋_GB2312"/>
                <w:kern w:val="0"/>
                <w:sz w:val="32"/>
                <w:szCs w:val="32"/>
              </w:rPr>
              <w:t>院士等</w:t>
            </w:r>
            <w:r>
              <w:rPr>
                <w:rFonts w:eastAsia="仿宋_GB2312"/>
                <w:kern w:val="0"/>
                <w:sz w:val="32"/>
                <w:szCs w:val="32"/>
              </w:rPr>
              <w:t>知名学者、</w:t>
            </w:r>
            <w:r>
              <w:rPr>
                <w:rFonts w:hint="eastAsia" w:eastAsia="仿宋_GB2312"/>
                <w:kern w:val="0"/>
                <w:sz w:val="32"/>
                <w:szCs w:val="32"/>
              </w:rPr>
              <w:t>农业部畜禽屠宰管理</w:t>
            </w:r>
            <w:r>
              <w:rPr>
                <w:rFonts w:eastAsia="仿宋_GB2312"/>
                <w:kern w:val="0"/>
                <w:sz w:val="32"/>
                <w:szCs w:val="32"/>
              </w:rPr>
              <w:t>相关</w:t>
            </w:r>
            <w:r>
              <w:rPr>
                <w:rFonts w:hint="eastAsia" w:eastAsia="仿宋_GB2312"/>
                <w:kern w:val="0"/>
                <w:sz w:val="32"/>
                <w:szCs w:val="32"/>
              </w:rPr>
              <w:t>部门领导专家授课，深度讲解畜禽屠宰</w:t>
            </w:r>
            <w:r>
              <w:rPr>
                <w:rFonts w:eastAsia="仿宋_GB2312"/>
                <w:kern w:val="0"/>
                <w:sz w:val="32"/>
                <w:szCs w:val="32"/>
              </w:rPr>
              <w:t>行业法规政策和</w:t>
            </w:r>
            <w:r>
              <w:rPr>
                <w:rFonts w:hint="eastAsia" w:eastAsia="仿宋_GB2312"/>
                <w:kern w:val="0"/>
                <w:sz w:val="32"/>
                <w:szCs w:val="32"/>
              </w:rPr>
              <w:t>肉品安全防控</w:t>
            </w:r>
            <w:r>
              <w:rPr>
                <w:rFonts w:eastAsia="仿宋_GB2312"/>
                <w:kern w:val="0"/>
                <w:sz w:val="32"/>
                <w:szCs w:val="32"/>
              </w:rPr>
              <w:t>措施，</w:t>
            </w:r>
            <w:r>
              <w:rPr>
                <w:rFonts w:hint="eastAsia" w:eastAsia="仿宋_GB2312"/>
                <w:kern w:val="0"/>
                <w:sz w:val="32"/>
                <w:szCs w:val="32"/>
              </w:rPr>
              <w:t>并就行业</w:t>
            </w:r>
            <w:r>
              <w:rPr>
                <w:rFonts w:eastAsia="仿宋_GB2312"/>
                <w:kern w:val="0"/>
                <w:sz w:val="32"/>
                <w:szCs w:val="32"/>
              </w:rPr>
              <w:t>关心的问题举行专项</w:t>
            </w:r>
            <w:r>
              <w:rPr>
                <w:rFonts w:hint="eastAsia" w:eastAsia="仿宋_GB2312"/>
                <w:kern w:val="0"/>
                <w:sz w:val="32"/>
                <w:szCs w:val="32"/>
              </w:rPr>
              <w:t>讨论</w:t>
            </w:r>
            <w:r>
              <w:rPr>
                <w:rFonts w:eastAsia="仿宋_GB2312"/>
                <w:kern w:val="0"/>
                <w:sz w:val="32"/>
                <w:szCs w:val="32"/>
              </w:rPr>
              <w:t>座谈</w:t>
            </w:r>
            <w:r>
              <w:rPr>
                <w:rFonts w:hint="eastAsia" w:eastAsia="仿宋_GB2312"/>
                <w:kern w:val="0"/>
                <w:sz w:val="32"/>
                <w:szCs w:val="32"/>
              </w:rPr>
              <w:t>。</w:t>
            </w:r>
          </w:p>
        </w:tc>
      </w:tr>
    </w:tbl>
    <w:p>
      <w:pPr>
        <w:adjustRightInd w:val="0"/>
        <w:snapToGrid w:val="0"/>
        <w:spacing w:line="560" w:lineRule="exact"/>
        <w:ind w:firstLine="643" w:firstLineChars="200"/>
        <w:textAlignment w:val="baseline"/>
        <w:rPr>
          <w:rFonts w:eastAsia="黑体"/>
          <w:b/>
          <w:kern w:val="0"/>
          <w:sz w:val="32"/>
          <w:szCs w:val="32"/>
        </w:rPr>
      </w:pPr>
      <w:r>
        <w:rPr>
          <w:rFonts w:hint="eastAsia" w:eastAsia="黑体"/>
          <w:b/>
          <w:kern w:val="0"/>
          <w:sz w:val="32"/>
          <w:szCs w:val="32"/>
        </w:rPr>
        <w:t>五、培训收费及证书</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培训费1200元/人，培训期间统一安排食宿等事宜，费用自理。培训费报到后现场收取，培训结束时统一开具发票。培训结束</w:t>
      </w:r>
      <w:r>
        <w:rPr>
          <w:rFonts w:eastAsia="仿宋_GB2312"/>
          <w:kern w:val="0"/>
          <w:sz w:val="32"/>
          <w:szCs w:val="32"/>
        </w:rPr>
        <w:t>后</w:t>
      </w:r>
      <w:r>
        <w:rPr>
          <w:rFonts w:hint="eastAsia" w:eastAsia="仿宋_GB2312"/>
          <w:kern w:val="0"/>
          <w:sz w:val="32"/>
          <w:szCs w:val="32"/>
        </w:rPr>
        <w:t>颁发培训证书。</w:t>
      </w:r>
    </w:p>
    <w:p>
      <w:pPr>
        <w:adjustRightInd w:val="0"/>
        <w:snapToGrid w:val="0"/>
        <w:spacing w:line="560" w:lineRule="exact"/>
        <w:ind w:firstLine="643" w:firstLineChars="200"/>
        <w:textAlignment w:val="baseline"/>
        <w:rPr>
          <w:rFonts w:eastAsia="黑体"/>
          <w:b/>
          <w:kern w:val="0"/>
          <w:sz w:val="32"/>
          <w:szCs w:val="32"/>
        </w:rPr>
      </w:pPr>
      <w:r>
        <w:rPr>
          <w:rFonts w:hint="eastAsia" w:eastAsia="黑体"/>
          <w:b/>
          <w:kern w:val="0"/>
          <w:sz w:val="32"/>
          <w:szCs w:val="32"/>
        </w:rPr>
        <w:t>六、报名联系方式</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参训培训人员请于</w:t>
      </w:r>
      <w:r>
        <w:rPr>
          <w:rFonts w:eastAsia="仿宋_GB2312"/>
          <w:kern w:val="0"/>
          <w:sz w:val="32"/>
          <w:szCs w:val="32"/>
        </w:rPr>
        <w:t>7</w:t>
      </w:r>
      <w:r>
        <w:rPr>
          <w:rFonts w:hint="eastAsia" w:eastAsia="仿宋_GB2312"/>
          <w:kern w:val="0"/>
          <w:sz w:val="32"/>
          <w:szCs w:val="32"/>
        </w:rPr>
        <w:t>月</w:t>
      </w:r>
      <w:r>
        <w:rPr>
          <w:rFonts w:eastAsia="仿宋_GB2312"/>
          <w:kern w:val="0"/>
          <w:sz w:val="32"/>
          <w:szCs w:val="32"/>
        </w:rPr>
        <w:t>30</w:t>
      </w:r>
      <w:r>
        <w:rPr>
          <w:rFonts w:hint="eastAsia" w:eastAsia="仿宋_GB2312"/>
          <w:kern w:val="0"/>
          <w:sz w:val="32"/>
          <w:szCs w:val="32"/>
        </w:rPr>
        <w:t>日前将报名表通过传真、电子邮件或QQ发送至兽医</w:t>
      </w:r>
      <w:r>
        <w:rPr>
          <w:rFonts w:eastAsia="仿宋_GB2312"/>
          <w:kern w:val="0"/>
          <w:sz w:val="32"/>
          <w:szCs w:val="32"/>
        </w:rPr>
        <w:t>食品卫生学分会</w:t>
      </w:r>
      <w:r>
        <w:rPr>
          <w:rFonts w:hint="eastAsia" w:eastAsia="仿宋_GB2312"/>
          <w:kern w:val="0"/>
          <w:sz w:val="32"/>
          <w:szCs w:val="32"/>
        </w:rPr>
        <w:t>。</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具体</w:t>
      </w:r>
      <w:r>
        <w:rPr>
          <w:rFonts w:eastAsia="仿宋_GB2312"/>
          <w:kern w:val="0"/>
          <w:sz w:val="32"/>
          <w:szCs w:val="32"/>
        </w:rPr>
        <w:t>日程另行通知。</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联系人：侯晓林、杨柳</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联系电话：13521095760，</w:t>
      </w:r>
      <w:r>
        <w:rPr>
          <w:rFonts w:eastAsia="仿宋_GB2312"/>
          <w:kern w:val="0"/>
          <w:sz w:val="32"/>
          <w:szCs w:val="32"/>
        </w:rPr>
        <w:t>18610551487</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传真：010-62987854，邮箱：</w:t>
      </w:r>
      <w:r>
        <w:rPr>
          <w:rFonts w:eastAsia="仿宋_GB2312"/>
          <w:kern w:val="0"/>
          <w:sz w:val="32"/>
          <w:szCs w:val="32"/>
        </w:rPr>
        <w:t>xqtzpx</w:t>
      </w:r>
      <w:r>
        <w:rPr>
          <w:rFonts w:hint="eastAsia" w:eastAsia="仿宋_GB2312"/>
          <w:kern w:val="0"/>
          <w:sz w:val="32"/>
          <w:szCs w:val="32"/>
        </w:rPr>
        <w:t>@126.com</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QQ群：</w:t>
      </w:r>
      <w:r>
        <w:rPr>
          <w:rFonts w:eastAsia="仿宋_GB2312"/>
          <w:kern w:val="0"/>
          <w:sz w:val="32"/>
          <w:szCs w:val="32"/>
        </w:rPr>
        <w:t>640133540</w:t>
      </w:r>
      <w:r>
        <w:rPr>
          <w:rFonts w:hint="eastAsia" w:eastAsia="仿宋_GB2312"/>
          <w:kern w:val="0"/>
          <w:sz w:val="32"/>
          <w:szCs w:val="32"/>
        </w:rPr>
        <w:t>，微信：</w:t>
      </w:r>
      <w:r>
        <w:rPr>
          <w:rFonts w:eastAsia="仿宋_GB2312"/>
          <w:kern w:val="0"/>
          <w:sz w:val="32"/>
          <w:szCs w:val="32"/>
        </w:rPr>
        <w:t>18610551487</w:t>
      </w:r>
    </w:p>
    <w:p>
      <w:pPr>
        <w:adjustRightInd w:val="0"/>
        <w:snapToGrid w:val="0"/>
        <w:spacing w:line="560" w:lineRule="exact"/>
        <w:ind w:firstLine="640" w:firstLineChars="200"/>
        <w:textAlignment w:val="baseline"/>
        <w:rPr>
          <w:rFonts w:eastAsia="仿宋_GB2312"/>
          <w:kern w:val="0"/>
          <w:sz w:val="32"/>
          <w:szCs w:val="32"/>
        </w:rPr>
      </w:pPr>
      <w:r>
        <w:rPr>
          <w:rFonts w:hint="eastAsia" w:eastAsia="仿宋_GB2312"/>
          <w:kern w:val="0"/>
          <w:sz w:val="32"/>
          <w:szCs w:val="32"/>
        </w:rPr>
        <w:t>附件：畜禽屠宰行业管理暨肉品质量安全控制技术培训班报名表</w:t>
      </w:r>
    </w:p>
    <w:p>
      <w:pPr>
        <w:adjustRightInd w:val="0"/>
        <w:snapToGrid w:val="0"/>
        <w:spacing w:line="560" w:lineRule="exact"/>
        <w:ind w:firstLine="2400" w:firstLineChars="750"/>
        <w:textAlignment w:val="baseline"/>
        <w:rPr>
          <w:rFonts w:eastAsia="仿宋_GB2312"/>
          <w:kern w:val="0"/>
          <w:sz w:val="32"/>
          <w:szCs w:val="32"/>
        </w:rPr>
      </w:pPr>
    </w:p>
    <w:p>
      <w:pPr>
        <w:adjustRightInd w:val="0"/>
        <w:snapToGrid w:val="0"/>
        <w:spacing w:line="560" w:lineRule="exact"/>
        <w:ind w:firstLine="2880" w:firstLineChars="900"/>
        <w:textAlignment w:val="baseline"/>
        <w:rPr>
          <w:rFonts w:eastAsia="仿宋_GB2312"/>
          <w:kern w:val="0"/>
          <w:sz w:val="32"/>
          <w:szCs w:val="32"/>
        </w:rPr>
      </w:pPr>
      <w:r>
        <w:rPr>
          <w:rFonts w:hint="eastAsia" w:eastAsia="仿宋_GB2312"/>
          <w:kern w:val="0"/>
          <w:sz w:val="32"/>
          <w:szCs w:val="32"/>
        </w:rPr>
        <w:t>中国畜牧兽医学会兽医食品卫生学分会</w:t>
      </w:r>
    </w:p>
    <w:p>
      <w:pPr>
        <w:adjustRightInd w:val="0"/>
        <w:snapToGrid w:val="0"/>
        <w:spacing w:line="560" w:lineRule="exact"/>
        <w:ind w:firstLine="2880" w:firstLineChars="900"/>
        <w:textAlignment w:val="baseline"/>
        <w:rPr>
          <w:rFonts w:eastAsia="仿宋_GB2312"/>
          <w:kern w:val="0"/>
          <w:sz w:val="32"/>
          <w:szCs w:val="32"/>
        </w:rPr>
      </w:pPr>
      <w:r>
        <w:rPr>
          <w:rFonts w:hint="eastAsia" w:eastAsia="仿宋_GB2312"/>
          <w:kern w:val="0"/>
          <w:sz w:val="32"/>
          <w:szCs w:val="32"/>
        </w:rPr>
        <w:t>中国</w:t>
      </w:r>
      <w:r>
        <w:rPr>
          <w:rFonts w:eastAsia="仿宋_GB2312"/>
          <w:kern w:val="0"/>
          <w:sz w:val="32"/>
          <w:szCs w:val="32"/>
        </w:rPr>
        <w:t>农业大学</w:t>
      </w:r>
      <w:r>
        <w:rPr>
          <w:rFonts w:hint="eastAsia" w:eastAsia="仿宋_GB2312"/>
          <w:kern w:val="0"/>
          <w:sz w:val="32"/>
          <w:szCs w:val="32"/>
        </w:rPr>
        <w:t xml:space="preserve"> 国家兽药安全评价中心</w:t>
      </w:r>
    </w:p>
    <w:p>
      <w:pPr>
        <w:adjustRightInd w:val="0"/>
        <w:snapToGrid w:val="0"/>
        <w:spacing w:line="560" w:lineRule="exact"/>
        <w:ind w:firstLine="4320" w:firstLineChars="1350"/>
        <w:textAlignment w:val="baseline"/>
        <w:rPr>
          <w:rFonts w:eastAsia="仿宋_GB2312"/>
          <w:kern w:val="0"/>
          <w:sz w:val="32"/>
          <w:szCs w:val="32"/>
        </w:rPr>
      </w:pPr>
      <w:r>
        <w:rPr>
          <w:rFonts w:hint="eastAsia" w:eastAsia="仿宋_GB2312"/>
          <w:kern w:val="0"/>
          <w:sz w:val="32"/>
          <w:szCs w:val="32"/>
        </w:rPr>
        <w:t>2017年7月</w:t>
      </w:r>
      <w:r>
        <w:rPr>
          <w:rFonts w:eastAsia="仿宋_GB2312"/>
          <w:kern w:val="0"/>
          <w:sz w:val="32"/>
          <w:szCs w:val="32"/>
        </w:rPr>
        <w:t>20</w:t>
      </w:r>
      <w:r>
        <w:rPr>
          <w:rFonts w:hint="eastAsia" w:eastAsia="仿宋_GB2312"/>
          <w:kern w:val="0"/>
          <w:sz w:val="32"/>
          <w:szCs w:val="32"/>
        </w:rPr>
        <w:t>日</w:t>
      </w:r>
    </w:p>
    <w:p>
      <w:pPr>
        <w:spacing w:line="360" w:lineRule="auto"/>
        <w:jc w:val="center"/>
        <w:rPr>
          <w:rFonts w:ascii="仿宋_GB2312" w:eastAsia="仿宋_GB2312"/>
          <w:sz w:val="32"/>
          <w:szCs w:val="32"/>
        </w:rPr>
      </w:pPr>
    </w:p>
    <w:p>
      <w:pPr>
        <w:spacing w:line="360" w:lineRule="auto"/>
        <w:jc w:val="center"/>
        <w:rPr>
          <w:rFonts w:ascii="仿宋_GB2312" w:eastAsia="仿宋_GB2312"/>
          <w:sz w:val="32"/>
          <w:szCs w:val="32"/>
        </w:rPr>
      </w:pPr>
      <w:r>
        <w:rPr>
          <w:rFonts w:hint="eastAsia" w:ascii="仿宋_GB2312" w:eastAsia="仿宋_GB2312"/>
          <w:sz w:val="32"/>
          <w:szCs w:val="32"/>
        </w:rPr>
        <w:t>参会回执表</w:t>
      </w:r>
    </w:p>
    <w:tbl>
      <w:tblPr>
        <w:tblStyle w:val="9"/>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022"/>
        <w:gridCol w:w="1703"/>
        <w:gridCol w:w="2087"/>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line="360" w:lineRule="auto"/>
              <w:jc w:val="left"/>
              <w:rPr>
                <w:sz w:val="28"/>
                <w:szCs w:val="28"/>
              </w:rPr>
            </w:pPr>
            <w:r>
              <w:rPr>
                <w:rFonts w:hint="eastAsia"/>
                <w:sz w:val="28"/>
                <w:szCs w:val="28"/>
              </w:rPr>
              <w:t>参会人姓名</w:t>
            </w:r>
          </w:p>
        </w:tc>
        <w:tc>
          <w:tcPr>
            <w:tcW w:w="2022" w:type="dxa"/>
          </w:tcPr>
          <w:p>
            <w:pPr>
              <w:spacing w:line="360" w:lineRule="auto"/>
              <w:jc w:val="left"/>
              <w:rPr>
                <w:sz w:val="28"/>
                <w:szCs w:val="28"/>
              </w:rPr>
            </w:pPr>
            <w:r>
              <w:rPr>
                <w:rFonts w:hint="eastAsia"/>
                <w:sz w:val="28"/>
                <w:szCs w:val="28"/>
              </w:rPr>
              <w:t>单位</w:t>
            </w:r>
          </w:p>
        </w:tc>
        <w:tc>
          <w:tcPr>
            <w:tcW w:w="1703" w:type="dxa"/>
          </w:tcPr>
          <w:p>
            <w:pPr>
              <w:spacing w:line="360" w:lineRule="auto"/>
              <w:jc w:val="left"/>
              <w:rPr>
                <w:sz w:val="28"/>
                <w:szCs w:val="28"/>
              </w:rPr>
            </w:pPr>
            <w:r>
              <w:rPr>
                <w:rFonts w:hint="eastAsia"/>
                <w:sz w:val="28"/>
                <w:szCs w:val="28"/>
              </w:rPr>
              <w:t>职务／职称</w:t>
            </w:r>
          </w:p>
        </w:tc>
        <w:tc>
          <w:tcPr>
            <w:tcW w:w="2087" w:type="dxa"/>
          </w:tcPr>
          <w:p>
            <w:pPr>
              <w:spacing w:line="360" w:lineRule="auto"/>
              <w:jc w:val="left"/>
              <w:rPr>
                <w:sz w:val="28"/>
                <w:szCs w:val="28"/>
              </w:rPr>
            </w:pPr>
            <w:r>
              <w:rPr>
                <w:rFonts w:hint="eastAsia"/>
                <w:sz w:val="28"/>
                <w:szCs w:val="28"/>
              </w:rPr>
              <w:t>联系方式</w:t>
            </w:r>
          </w:p>
        </w:tc>
        <w:tc>
          <w:tcPr>
            <w:tcW w:w="1320" w:type="dxa"/>
          </w:tcPr>
          <w:p>
            <w:pPr>
              <w:spacing w:line="360" w:lineRule="auto"/>
              <w:jc w:val="left"/>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line="360" w:lineRule="auto"/>
              <w:jc w:val="left"/>
            </w:pPr>
          </w:p>
        </w:tc>
        <w:tc>
          <w:tcPr>
            <w:tcW w:w="2022" w:type="dxa"/>
          </w:tcPr>
          <w:p>
            <w:pPr>
              <w:spacing w:line="360" w:lineRule="auto"/>
              <w:jc w:val="left"/>
            </w:pPr>
          </w:p>
        </w:tc>
        <w:tc>
          <w:tcPr>
            <w:tcW w:w="1703" w:type="dxa"/>
          </w:tcPr>
          <w:p>
            <w:pPr>
              <w:spacing w:line="360" w:lineRule="auto"/>
              <w:jc w:val="left"/>
            </w:pPr>
          </w:p>
        </w:tc>
        <w:tc>
          <w:tcPr>
            <w:tcW w:w="2087" w:type="dxa"/>
          </w:tcPr>
          <w:p>
            <w:pPr>
              <w:spacing w:line="360" w:lineRule="auto"/>
              <w:jc w:val="left"/>
            </w:pPr>
          </w:p>
        </w:tc>
        <w:tc>
          <w:tcPr>
            <w:tcW w:w="1320" w:type="dxa"/>
          </w:tcPr>
          <w:p>
            <w:pPr>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line="360" w:lineRule="auto"/>
              <w:jc w:val="left"/>
            </w:pPr>
          </w:p>
        </w:tc>
        <w:tc>
          <w:tcPr>
            <w:tcW w:w="2022" w:type="dxa"/>
          </w:tcPr>
          <w:p>
            <w:pPr>
              <w:spacing w:line="360" w:lineRule="auto"/>
              <w:jc w:val="left"/>
            </w:pPr>
          </w:p>
        </w:tc>
        <w:tc>
          <w:tcPr>
            <w:tcW w:w="1703" w:type="dxa"/>
          </w:tcPr>
          <w:p>
            <w:pPr>
              <w:spacing w:line="360" w:lineRule="auto"/>
              <w:jc w:val="left"/>
            </w:pPr>
          </w:p>
        </w:tc>
        <w:tc>
          <w:tcPr>
            <w:tcW w:w="2087" w:type="dxa"/>
          </w:tcPr>
          <w:p>
            <w:pPr>
              <w:spacing w:line="360" w:lineRule="auto"/>
              <w:jc w:val="left"/>
            </w:pPr>
          </w:p>
        </w:tc>
        <w:tc>
          <w:tcPr>
            <w:tcW w:w="1320" w:type="dxa"/>
          </w:tcPr>
          <w:p>
            <w:pPr>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line="360" w:lineRule="auto"/>
              <w:jc w:val="left"/>
            </w:pPr>
          </w:p>
        </w:tc>
        <w:tc>
          <w:tcPr>
            <w:tcW w:w="2022" w:type="dxa"/>
          </w:tcPr>
          <w:p>
            <w:pPr>
              <w:spacing w:line="360" w:lineRule="auto"/>
              <w:jc w:val="left"/>
            </w:pPr>
          </w:p>
        </w:tc>
        <w:tc>
          <w:tcPr>
            <w:tcW w:w="1703" w:type="dxa"/>
          </w:tcPr>
          <w:p>
            <w:pPr>
              <w:spacing w:line="360" w:lineRule="auto"/>
              <w:jc w:val="left"/>
            </w:pPr>
          </w:p>
        </w:tc>
        <w:tc>
          <w:tcPr>
            <w:tcW w:w="2087" w:type="dxa"/>
          </w:tcPr>
          <w:p>
            <w:pPr>
              <w:spacing w:line="360" w:lineRule="auto"/>
              <w:jc w:val="left"/>
            </w:pPr>
          </w:p>
        </w:tc>
        <w:tc>
          <w:tcPr>
            <w:tcW w:w="1320" w:type="dxa"/>
          </w:tcPr>
          <w:p>
            <w:pPr>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line="360" w:lineRule="auto"/>
              <w:jc w:val="left"/>
            </w:pPr>
          </w:p>
        </w:tc>
        <w:tc>
          <w:tcPr>
            <w:tcW w:w="2022" w:type="dxa"/>
          </w:tcPr>
          <w:p>
            <w:pPr>
              <w:spacing w:line="360" w:lineRule="auto"/>
              <w:jc w:val="left"/>
            </w:pPr>
          </w:p>
        </w:tc>
        <w:tc>
          <w:tcPr>
            <w:tcW w:w="1703" w:type="dxa"/>
          </w:tcPr>
          <w:p>
            <w:pPr>
              <w:spacing w:line="360" w:lineRule="auto"/>
              <w:jc w:val="left"/>
            </w:pPr>
          </w:p>
        </w:tc>
        <w:tc>
          <w:tcPr>
            <w:tcW w:w="2087" w:type="dxa"/>
          </w:tcPr>
          <w:p>
            <w:pPr>
              <w:spacing w:line="360" w:lineRule="auto"/>
              <w:jc w:val="left"/>
            </w:pPr>
          </w:p>
        </w:tc>
        <w:tc>
          <w:tcPr>
            <w:tcW w:w="1320" w:type="dxa"/>
          </w:tcPr>
          <w:p>
            <w:pPr>
              <w:spacing w:line="360" w:lineRule="auto"/>
              <w:jc w:val="left"/>
            </w:pPr>
          </w:p>
        </w:tc>
      </w:tr>
    </w:tbl>
    <w:p>
      <w:pPr>
        <w:spacing w:line="360" w:lineRule="auto"/>
        <w:jc w:val="left"/>
      </w:pPr>
    </w:p>
    <w:sectPr>
      <w:pgSz w:w="11900" w:h="16840"/>
      <w:pgMar w:top="1440" w:right="112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50"/>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50"/>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4C"/>
    <w:rsid w:val="0000094B"/>
    <w:rsid w:val="00003893"/>
    <w:rsid w:val="00021DD2"/>
    <w:rsid w:val="00025E55"/>
    <w:rsid w:val="00090AED"/>
    <w:rsid w:val="00090CB9"/>
    <w:rsid w:val="00094B45"/>
    <w:rsid w:val="000B4EDB"/>
    <w:rsid w:val="000C7DAC"/>
    <w:rsid w:val="000E3B67"/>
    <w:rsid w:val="000E49FB"/>
    <w:rsid w:val="000F3089"/>
    <w:rsid w:val="001235DB"/>
    <w:rsid w:val="00156720"/>
    <w:rsid w:val="001577B0"/>
    <w:rsid w:val="00166AE9"/>
    <w:rsid w:val="00180918"/>
    <w:rsid w:val="001964C5"/>
    <w:rsid w:val="001D6C6B"/>
    <w:rsid w:val="002117BB"/>
    <w:rsid w:val="00245BF9"/>
    <w:rsid w:val="00262F81"/>
    <w:rsid w:val="0027563B"/>
    <w:rsid w:val="00295337"/>
    <w:rsid w:val="002C502D"/>
    <w:rsid w:val="002F0AFA"/>
    <w:rsid w:val="003429BB"/>
    <w:rsid w:val="003C5D81"/>
    <w:rsid w:val="003C7BEF"/>
    <w:rsid w:val="003D0948"/>
    <w:rsid w:val="003D22C9"/>
    <w:rsid w:val="00425CE0"/>
    <w:rsid w:val="00436A44"/>
    <w:rsid w:val="00461782"/>
    <w:rsid w:val="0047169A"/>
    <w:rsid w:val="0047643C"/>
    <w:rsid w:val="00482803"/>
    <w:rsid w:val="00490E1C"/>
    <w:rsid w:val="004D6399"/>
    <w:rsid w:val="00500081"/>
    <w:rsid w:val="00503067"/>
    <w:rsid w:val="00522E5D"/>
    <w:rsid w:val="00536336"/>
    <w:rsid w:val="0055150E"/>
    <w:rsid w:val="00574DFD"/>
    <w:rsid w:val="00581E8E"/>
    <w:rsid w:val="006403FF"/>
    <w:rsid w:val="0069618C"/>
    <w:rsid w:val="006B658B"/>
    <w:rsid w:val="006C275A"/>
    <w:rsid w:val="006F4035"/>
    <w:rsid w:val="00710B67"/>
    <w:rsid w:val="00714AA3"/>
    <w:rsid w:val="00736733"/>
    <w:rsid w:val="007402DD"/>
    <w:rsid w:val="00741B6D"/>
    <w:rsid w:val="0077429A"/>
    <w:rsid w:val="007853ED"/>
    <w:rsid w:val="00786B64"/>
    <w:rsid w:val="00790ED9"/>
    <w:rsid w:val="007978FE"/>
    <w:rsid w:val="007C1BFB"/>
    <w:rsid w:val="007C21CB"/>
    <w:rsid w:val="007C4180"/>
    <w:rsid w:val="007D7CF1"/>
    <w:rsid w:val="00842E0A"/>
    <w:rsid w:val="00851195"/>
    <w:rsid w:val="00861684"/>
    <w:rsid w:val="008865AA"/>
    <w:rsid w:val="0089001E"/>
    <w:rsid w:val="008D0A14"/>
    <w:rsid w:val="008D2574"/>
    <w:rsid w:val="008D2CC7"/>
    <w:rsid w:val="009501CA"/>
    <w:rsid w:val="00954C28"/>
    <w:rsid w:val="009A1C0A"/>
    <w:rsid w:val="009B7573"/>
    <w:rsid w:val="009C1608"/>
    <w:rsid w:val="009D3ED1"/>
    <w:rsid w:val="009E61BF"/>
    <w:rsid w:val="00A277A2"/>
    <w:rsid w:val="00A327BD"/>
    <w:rsid w:val="00A65782"/>
    <w:rsid w:val="00A93248"/>
    <w:rsid w:val="00B2506E"/>
    <w:rsid w:val="00B333F8"/>
    <w:rsid w:val="00B517AE"/>
    <w:rsid w:val="00BB37EA"/>
    <w:rsid w:val="00BE37C2"/>
    <w:rsid w:val="00BF474C"/>
    <w:rsid w:val="00C328DF"/>
    <w:rsid w:val="00C53420"/>
    <w:rsid w:val="00C55065"/>
    <w:rsid w:val="00C6661E"/>
    <w:rsid w:val="00C71445"/>
    <w:rsid w:val="00C82C01"/>
    <w:rsid w:val="00CA1873"/>
    <w:rsid w:val="00CA3F55"/>
    <w:rsid w:val="00CB74E1"/>
    <w:rsid w:val="00CF2D4C"/>
    <w:rsid w:val="00D252FF"/>
    <w:rsid w:val="00D2754B"/>
    <w:rsid w:val="00D42F7E"/>
    <w:rsid w:val="00D45080"/>
    <w:rsid w:val="00D67838"/>
    <w:rsid w:val="00DA7538"/>
    <w:rsid w:val="00DB7129"/>
    <w:rsid w:val="00E112E4"/>
    <w:rsid w:val="00E82595"/>
    <w:rsid w:val="00E9072B"/>
    <w:rsid w:val="00ED3B6D"/>
    <w:rsid w:val="00F017A7"/>
    <w:rsid w:val="00F62140"/>
    <w:rsid w:val="00F97701"/>
    <w:rsid w:val="00FC4B34"/>
    <w:rsid w:val="00FD447E"/>
    <w:rsid w:val="00FF00D4"/>
    <w:rsid w:val="264A25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List Paragraph"/>
    <w:basedOn w:val="1"/>
    <w:qFormat/>
    <w:uiPriority w:val="34"/>
    <w:pPr>
      <w:ind w:firstLine="420" w:firstLineChars="200"/>
    </w:pPr>
  </w:style>
  <w:style w:type="character" w:customStyle="1" w:styleId="11">
    <w:name w:val="日期字符"/>
    <w:basedOn w:val="6"/>
    <w:link w:val="2"/>
    <w:qFormat/>
    <w:uiPriority w:val="99"/>
    <w:rPr>
      <w:rFonts w:ascii="Times New Roman" w:hAnsi="Times New Roman" w:eastAsia="宋体" w:cs="Times New Roman"/>
      <w:sz w:val="21"/>
    </w:rPr>
  </w:style>
  <w:style w:type="character" w:customStyle="1" w:styleId="12">
    <w:name w:val="页眉字符"/>
    <w:basedOn w:val="6"/>
    <w:link w:val="5"/>
    <w:qFormat/>
    <w:uiPriority w:val="99"/>
    <w:rPr>
      <w:rFonts w:ascii="Times New Roman" w:hAnsi="Times New Roman" w:eastAsia="宋体" w:cs="Times New Roman"/>
      <w:sz w:val="18"/>
      <w:szCs w:val="18"/>
    </w:rPr>
  </w:style>
  <w:style w:type="character" w:customStyle="1" w:styleId="13">
    <w:name w:val="页脚字符"/>
    <w:basedOn w:val="6"/>
    <w:link w:val="4"/>
    <w:uiPriority w:val="99"/>
    <w:rPr>
      <w:rFonts w:ascii="Times New Roman" w:hAnsi="Times New Roman" w:eastAsia="宋体" w:cs="Times New Roman"/>
      <w:sz w:val="18"/>
      <w:szCs w:val="18"/>
    </w:rPr>
  </w:style>
  <w:style w:type="character" w:customStyle="1" w:styleId="14">
    <w:name w:val="批注框文本字符"/>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Words>
  <Characters>762</Characters>
  <Lines>6</Lines>
  <Paragraphs>1</Paragraphs>
  <ScaleCrop>false</ScaleCrop>
  <LinksUpToDate>false</LinksUpToDate>
  <CharactersWithSpaces>894</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2017-07-26T02:13:00Z</dcterms:created>
  <dc:creator>zq</dc:creator>
  <cp:lastModifiedBy>A</cp:lastModifiedBy>
  <cp:lastPrinted>2017-07-21T05:23:00Z</cp:lastPrinted>
  <dcterms:modified xsi:type="dcterms:W3CDTF">2017-08-02T07:42:23Z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